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A" w:rsidRPr="00157ECA" w:rsidRDefault="00157ECA" w:rsidP="00157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Информация для ИП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157ECA">
        <w:rPr>
          <w:rFonts w:ascii="inherit" w:eastAsia="Times New Roman" w:hAnsi="inherit" w:cs="Arial"/>
          <w:color w:val="212529"/>
          <w:kern w:val="36"/>
          <w:sz w:val="48"/>
          <w:szCs w:val="48"/>
        </w:rPr>
        <w:t>Индивидуальным предпринимателям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ИНДИВИДУАЛЬНЫЙ ПРЕДПРИНИМАТЕЛЬ, ЧАСТНЫЙ НОТАРИУС, АДВОКАТ, ПРОФЕССИОНАЛЬНЫЙ МЕДИАТОР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 себя как ИП - ежемесячно с 1 января 2020 года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 работников – как работодатель - ежемесячно с 1 июля 2017 года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ВАЖНО: ИП работающие на упрощенном режиме за 6 месяцев 2017 года оплачивают взносы за себя до 25 февраля 2018 года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 КОГО?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 себя и своих работников. За себя как ИП, за работников – как работодатель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 СЕБЯ - не платят в 2018 – 2019 годах, с 1 января 2020 года – 5% от 1,4 МЗП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ОТЧИСЛЕНИЯ ЗА РАБОТНИКОВ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5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(смотрите тут)</w:t>
        </w:r>
      </w:hyperlink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1.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Перечислить платеж за ОСМС через любое отделение банка или АО «</w:t>
      </w:r>
      <w:proofErr w:type="spellStart"/>
      <w:r w:rsidRPr="00157ECA">
        <w:rPr>
          <w:rFonts w:ascii="Arial" w:eastAsia="Times New Roman" w:hAnsi="Arial" w:cs="Arial"/>
          <w:color w:val="212529"/>
          <w:sz w:val="24"/>
          <w:szCs w:val="24"/>
        </w:rPr>
        <w:t>Казпочта</w:t>
      </w:r>
      <w:proofErr w:type="spellEnd"/>
      <w:r w:rsidRPr="00157ECA">
        <w:rPr>
          <w:rFonts w:ascii="Arial" w:eastAsia="Times New Roman" w:hAnsi="Arial" w:cs="Arial"/>
          <w:color w:val="212529"/>
          <w:sz w:val="24"/>
          <w:szCs w:val="24"/>
        </w:rPr>
        <w:t>».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Платежи можно осуществлять ежемесячно, а можно авансом за каждый месяц отдельным платежным поручением/извещением.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 работодателя: 121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 ИП: 122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Правильно указать ИИН и ФИО получателя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2: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lastRenderedPageBreak/>
        <w:t>Проверить возврат средств в течение 2-3 рабочих дней.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Если возврата нет, Вы и Ваши работники имеете право на получение медпомощи в </w:t>
      </w:r>
      <w:proofErr w:type="spellStart"/>
      <w:r w:rsidRPr="00157ECA">
        <w:rPr>
          <w:rFonts w:ascii="Arial" w:eastAsia="Times New Roman" w:hAnsi="Arial" w:cs="Arial"/>
          <w:color w:val="212529"/>
          <w:sz w:val="24"/>
          <w:szCs w:val="24"/>
        </w:rPr>
        <w:t>сисмете</w:t>
      </w:r>
      <w:proofErr w:type="spellEnd"/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 ОСМС.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Если есть возврат, перепроверьте данные.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Наиболее вероятные ошибки: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• Неправильно указаны ИИН или ФИО получателя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• Некорректно высчитаны ставки: объект исчисления превышает 15 МЗП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3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Подготовить и сдать отчетность в налоговые органы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4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Оповестить о перечислении платежа своих работников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ШТРАФЫ: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можно погасить. Но за каждый день просрочки, включая день оплаты будет начислена пеня в размере 2,5-кратной ставки рефинансирования.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погашается за срок не более 12 месяцев.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157ECA" w:rsidRPr="00157ECA" w:rsidRDefault="00157ECA" w:rsidP="00157E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157ECA" w:rsidRPr="00157ECA" w:rsidRDefault="00157ECA" w:rsidP="00157E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157ECA" w:rsidRPr="00157ECA" w:rsidRDefault="00157ECA" w:rsidP="00157E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плановая стационарная помощь по направлению специалиста первичной медико-санитарной помощи или медицинской организации в рамках </w:t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lastRenderedPageBreak/>
        <w:t>планируемого количества случаев госпитализации, включая высокотехнологичные медицинские услуги;</w:t>
      </w:r>
    </w:p>
    <w:p w:rsidR="00157ECA" w:rsidRPr="00157ECA" w:rsidRDefault="00157ECA" w:rsidP="00157E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157ECA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157ECA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6" w:anchor="z7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7" w:anchor="z1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8" w:anchor="z5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157ECA" w:rsidRPr="00157ECA" w:rsidRDefault="00157ECA" w:rsidP="00157E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anchor="z7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157ECA" w:rsidRPr="00157ECA" w:rsidRDefault="00157ECA" w:rsidP="00157E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10" w:anchor="z7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157ECA" w:rsidRPr="00157ECA" w:rsidRDefault="00157ECA" w:rsidP="0015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157ECA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157ECA">
        <w:rPr>
          <w:rFonts w:ascii="Arial" w:eastAsia="Times New Roman" w:hAnsi="Arial" w:cs="Arial"/>
          <w:color w:val="333333"/>
          <w:sz w:val="24"/>
          <w:szCs w:val="24"/>
        </w:rPr>
        <w:t>стационарозамещающая</w:t>
      </w:r>
      <w:proofErr w:type="spellEnd"/>
      <w:r w:rsidRPr="00157ECA">
        <w:rPr>
          <w:rFonts w:ascii="Arial" w:eastAsia="Times New Roman" w:hAnsi="Arial" w:cs="Arial"/>
          <w:color w:val="333333"/>
          <w:sz w:val="24"/>
          <w:szCs w:val="24"/>
        </w:rPr>
        <w:t xml:space="preserve"> помощь</w:t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2" w:anchor="z1" w:history="1">
        <w:r w:rsidRPr="00157ECA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157ECA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157ECA" w:rsidRPr="00157ECA" w:rsidRDefault="00157ECA" w:rsidP="00157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Налоговый режим</w:t>
            </w:r>
          </w:p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157ECA" w:rsidRPr="00157ECA" w:rsidTr="00157E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157ECA" w:rsidRPr="00157ECA" w:rsidRDefault="00157ECA" w:rsidP="00157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CA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157ECA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157ECA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157ECA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157ECA" w:rsidRPr="00157ECA" w:rsidRDefault="00157ECA" w:rsidP="00157EC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57EC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157ECA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157ECA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2B593A" w:rsidRDefault="002B593A"/>
    <w:sectPr w:rsidR="002B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7B2"/>
    <w:multiLevelType w:val="multilevel"/>
    <w:tmpl w:val="465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2650A"/>
    <w:multiLevelType w:val="multilevel"/>
    <w:tmpl w:val="BE8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73CE1"/>
    <w:multiLevelType w:val="multilevel"/>
    <w:tmpl w:val="9D7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9235B"/>
    <w:multiLevelType w:val="multilevel"/>
    <w:tmpl w:val="1CD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7ECA"/>
    <w:rsid w:val="00157ECA"/>
    <w:rsid w:val="002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7E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5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ECA"/>
    <w:rPr>
      <w:b/>
      <w:bCs/>
    </w:rPr>
  </w:style>
  <w:style w:type="character" w:styleId="a5">
    <w:name w:val="Hyperlink"/>
    <w:basedOn w:val="a0"/>
    <w:uiPriority w:val="99"/>
    <w:semiHidden/>
    <w:unhideWhenUsed/>
    <w:rsid w:val="00157ECA"/>
    <w:rPr>
      <w:color w:val="0000FF"/>
      <w:u w:val="single"/>
    </w:rPr>
  </w:style>
  <w:style w:type="paragraph" w:customStyle="1" w:styleId="rtecenter">
    <w:name w:val="rtecenter"/>
    <w:basedOn w:val="a"/>
    <w:rsid w:val="0015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15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57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512" TargetMode="External"/><Relationship Id="rId12" Type="http://schemas.openxmlformats.org/officeDocument/2006/relationships/hyperlink" Target="http://adilet.zan.kz/rus/docs/V150001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3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s://www.soz.zdravkrg.kz/ru/content/rabotodatelyam" TargetMode="External"/><Relationship Id="rId10" Type="http://schemas.openxmlformats.org/officeDocument/2006/relationships/hyperlink" Target="http://adilet.zan.kz/rus/docs/V150001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2019-08-12T07:44:00Z</dcterms:created>
  <dcterms:modified xsi:type="dcterms:W3CDTF">2019-08-12T07:44:00Z</dcterms:modified>
</cp:coreProperties>
</file>